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9D3259">
      <w:pPr>
        <w:spacing w:line="360" w:lineRule="auto"/>
        <w:ind w:firstLine="426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Информационная система «Face</w:t>
      </w:r>
      <w:proofErr w:type="gramStart"/>
      <w:r>
        <w:rPr>
          <w:rFonts w:ascii="Times New Roman" w:hAnsi="Times New Roman"/>
          <w:b/>
          <w:sz w:val="40"/>
        </w:rPr>
        <w:t>2»*</w:t>
      </w:r>
      <w:proofErr w:type="gramEnd"/>
    </w:p>
    <w:p w:rsidR="00211391" w:rsidRDefault="009D3259">
      <w:pPr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Функциональные возможности продукта</w:t>
      </w:r>
    </w:p>
    <w:p w:rsidR="00211391" w:rsidRDefault="009D3259">
      <w:pPr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Версия 1.0</w:t>
      </w: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9D3259">
      <w:pPr>
        <w:spacing w:before="212" w:line="360" w:lineRule="auto"/>
        <w:ind w:left="426" w:right="98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«Социальная Карта»</w:t>
      </w:r>
    </w:p>
    <w:p w:rsidR="00211391" w:rsidRDefault="009D3259">
      <w:pPr>
        <w:spacing w:before="120" w:line="360" w:lineRule="auto"/>
        <w:ind w:left="426" w:right="98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:rsidR="00211391" w:rsidRDefault="009D3259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Настоящий документ является результатом интеллектуальной деятельности, исключительное право на которое принадлежит Акционерному Обществу «Социальная Карта» (именуемое далее правообладатель).</w:t>
      </w:r>
    </w:p>
    <w:p w:rsidR="00211391" w:rsidRDefault="009D3259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Любое использование (как полностью, так и в части) настоящего документа (в частности: копирование, воспроизведение, распространение, доведение до всеобщего сведения и т.д., в цифровой форме и/или на бумажных носителях) допускается только по соглашению с правообладателем. Нарушение исключительного права преследуется в соответствии с законодательством Российской Федерации, нормами международного права.</w:t>
      </w:r>
    </w:p>
    <w:p w:rsidR="00211391" w:rsidRDefault="009D3259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Правообладатель вправе вносить изменения в Программный Продукт, настоящую документацию без предварительного уведомления Лицензиата.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11391" w:rsidRDefault="009D3259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11391" w:rsidRDefault="009D3259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11391" w:rsidRDefault="009D3259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:rsidR="00211391" w:rsidRPr="0066665F" w:rsidRDefault="009D3259" w:rsidP="0066665F">
      <w:pPr>
        <w:pStyle w:val="1"/>
      </w:pPr>
      <w:r w:rsidRPr="0066665F">
        <w:lastRenderedPageBreak/>
        <w:t>Описание функциональных возможностей продукта</w:t>
      </w:r>
      <w:bookmarkStart w:id="0" w:name="_GoBack"/>
      <w:bookmarkEnd w:id="0"/>
    </w:p>
    <w:p w:rsidR="00211391" w:rsidRDefault="009D3259" w:rsidP="0066665F">
      <w:pPr>
        <w:pStyle w:val="20"/>
      </w:pPr>
      <w:r>
        <w:t>Назначение продукта</w:t>
      </w:r>
    </w:p>
    <w:p w:rsidR="00211391" w:rsidRDefault="009D325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Продукт «Face2» предназначен для получения услуг по биометрии. На основании </w:t>
      </w:r>
      <w:proofErr w:type="spellStart"/>
      <w:r>
        <w:rPr>
          <w:rFonts w:ascii="Times New Roman" w:hAnsi="Times New Roman"/>
          <w:sz w:val="28"/>
        </w:rPr>
        <w:t>распознования</w:t>
      </w:r>
      <w:proofErr w:type="spellEnd"/>
      <w:r>
        <w:rPr>
          <w:rFonts w:ascii="Times New Roman" w:hAnsi="Times New Roman"/>
          <w:sz w:val="28"/>
        </w:rPr>
        <w:t xml:space="preserve"> лица человека можно осуществлять оплату товаров и услуг.</w:t>
      </w:r>
    </w:p>
    <w:p w:rsidR="00211391" w:rsidRDefault="009D325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Продукт «</w:t>
      </w:r>
      <w:proofErr w:type="spellStart"/>
      <w:r>
        <w:rPr>
          <w:rFonts w:ascii="Times New Roman" w:hAnsi="Times New Roman"/>
          <w:sz w:val="28"/>
        </w:rPr>
        <w:t>Face</w:t>
      </w:r>
      <w:proofErr w:type="spellEnd"/>
      <w:r>
        <w:rPr>
          <w:rFonts w:ascii="Times New Roman" w:hAnsi="Times New Roman"/>
          <w:sz w:val="28"/>
        </w:rPr>
        <w:t xml:space="preserve"> 2» включает в себя следующие модули:</w:t>
      </w:r>
    </w:p>
    <w:p w:rsidR="00211391" w:rsidRDefault="009D32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</w:t>
      </w:r>
      <w:r w:rsidR="004F5235">
        <w:rPr>
          <w:rFonts w:ascii="Times New Roman" w:hAnsi="Times New Roman"/>
          <w:sz w:val="28"/>
        </w:rPr>
        <w:t>Face2Pay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Биоэквайринг</w:t>
      </w:r>
      <w:proofErr w:type="spellEnd"/>
      <w:r>
        <w:rPr>
          <w:rFonts w:ascii="Times New Roman" w:hAnsi="Times New Roman"/>
          <w:sz w:val="28"/>
        </w:rPr>
        <w:t>)» – модуль для осуществления оплат за услуги по биометрической идентификации;</w:t>
      </w:r>
    </w:p>
    <w:p w:rsidR="00211391" w:rsidRDefault="009D3259" w:rsidP="004C4E0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</w:t>
      </w:r>
      <w:r w:rsidR="004F5235">
        <w:rPr>
          <w:rFonts w:ascii="Times New Roman" w:hAnsi="Times New Roman"/>
          <w:sz w:val="28"/>
        </w:rPr>
        <w:t>КБС API</w:t>
      </w:r>
      <w:r>
        <w:rPr>
          <w:rFonts w:ascii="Times New Roman" w:hAnsi="Times New Roman"/>
          <w:sz w:val="28"/>
        </w:rPr>
        <w:t>» – модуль для проверки соответствия биометрических данных человека, сданных при регистрации в ЕБС, с его ранее зарегистрированными данными;</w:t>
      </w:r>
    </w:p>
    <w:p w:rsidR="00211391" w:rsidRDefault="009D32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«Проверка живости: пассивный </w:t>
      </w:r>
      <w:proofErr w:type="spellStart"/>
      <w:r>
        <w:rPr>
          <w:rFonts w:ascii="Times New Roman" w:hAnsi="Times New Roman"/>
          <w:sz w:val="28"/>
        </w:rPr>
        <w:t>liveness</w:t>
      </w:r>
      <w:proofErr w:type="spellEnd"/>
      <w:r>
        <w:rPr>
          <w:rFonts w:ascii="Times New Roman" w:hAnsi="Times New Roman"/>
          <w:sz w:val="28"/>
        </w:rPr>
        <w:t>» – модуль для проверки живости по фото/видео человека</w:t>
      </w:r>
      <w:r>
        <w:rPr>
          <w:rFonts w:ascii="Times New Roman" w:hAnsi="Times New Roman"/>
          <w:sz w:val="28"/>
          <w:highlight w:val="white"/>
        </w:rPr>
        <w:t>, который на основе паттернов присущих изображениям живых людей и изображениям подделок (экранов телефонов, бумаги, масок и тому подобных) осуществляет классификацию и определя</w:t>
      </w:r>
      <w:r w:rsidR="004C4E06">
        <w:rPr>
          <w:rFonts w:ascii="Times New Roman" w:hAnsi="Times New Roman"/>
          <w:sz w:val="28"/>
          <w:highlight w:val="white"/>
        </w:rPr>
        <w:t>ет живость переданного образца</w:t>
      </w:r>
      <w:r w:rsidR="004C4E06">
        <w:rPr>
          <w:rFonts w:ascii="Times New Roman" w:hAnsi="Times New Roman"/>
          <w:sz w:val="28"/>
        </w:rPr>
        <w:t>;</w:t>
      </w:r>
    </w:p>
    <w:p w:rsidR="00211391" w:rsidRDefault="009D32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sz w:val="28"/>
        </w:rPr>
        <w:t>Модуль «</w:t>
      </w:r>
      <w:r w:rsidR="004F5235">
        <w:rPr>
          <w:rFonts w:ascii="Times New Roman" w:hAnsi="Times New Roman"/>
          <w:sz w:val="28"/>
        </w:rPr>
        <w:t>Face2SDK</w:t>
      </w:r>
      <w:r>
        <w:rPr>
          <w:rFonts w:ascii="Times New Roman" w:hAnsi="Times New Roman"/>
          <w:sz w:val="28"/>
        </w:rPr>
        <w:t xml:space="preserve">» – модуль для работы с камерой и обработки изображений в </w:t>
      </w:r>
      <w:proofErr w:type="spellStart"/>
      <w:r>
        <w:rPr>
          <w:rFonts w:ascii="Times New Roman" w:hAnsi="Times New Roman"/>
          <w:sz w:val="28"/>
        </w:rPr>
        <w:t>Android</w:t>
      </w:r>
      <w:proofErr w:type="spellEnd"/>
      <w:r>
        <w:rPr>
          <w:rFonts w:ascii="Times New Roman" w:hAnsi="Times New Roman"/>
          <w:sz w:val="28"/>
        </w:rPr>
        <w:t>-приложениях.</w:t>
      </w:r>
    </w:p>
    <w:p w:rsidR="00211391" w:rsidRDefault="004C4E0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Face2</w:t>
      </w:r>
      <w:r w:rsidR="009D3259"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полноценной</w:t>
      </w:r>
      <w:r w:rsidR="009D3259">
        <w:rPr>
          <w:rFonts w:ascii="Times New Roman" w:hAnsi="Times New Roman"/>
          <w:sz w:val="28"/>
        </w:rPr>
        <w:t xml:space="preserve"> системой с интерфейсами пользователя.</w:t>
      </w:r>
    </w:p>
    <w:p w:rsidR="00211391" w:rsidRDefault="009D3259" w:rsidP="0066665F">
      <w:pPr>
        <w:pStyle w:val="4"/>
      </w:pPr>
      <w:r>
        <w:t>Функциональные возможности модуля «</w:t>
      </w:r>
      <w:r w:rsidR="004F5235">
        <w:t>Face2Pay</w:t>
      </w:r>
      <w:r>
        <w:t xml:space="preserve"> (</w:t>
      </w:r>
      <w:proofErr w:type="spellStart"/>
      <w:r>
        <w:t>Биоэквайринг</w:t>
      </w:r>
      <w:proofErr w:type="spellEnd"/>
      <w:r>
        <w:t>)»</w:t>
      </w:r>
    </w:p>
    <w:p w:rsidR="00211391" w:rsidRDefault="0066665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F5235">
        <w:rPr>
          <w:rFonts w:ascii="Times New Roman" w:hAnsi="Times New Roman"/>
          <w:sz w:val="28"/>
        </w:rPr>
        <w:t>Face2Pay</w:t>
      </w:r>
      <w:r w:rsidR="009D3259">
        <w:rPr>
          <w:rFonts w:ascii="Times New Roman" w:hAnsi="Times New Roman"/>
          <w:sz w:val="28"/>
        </w:rPr>
        <w:t xml:space="preserve"> (</w:t>
      </w:r>
      <w:proofErr w:type="spellStart"/>
      <w:r w:rsidR="009D3259">
        <w:rPr>
          <w:rFonts w:ascii="Times New Roman" w:hAnsi="Times New Roman"/>
          <w:sz w:val="28"/>
        </w:rPr>
        <w:t>Биоэквайринг</w:t>
      </w:r>
      <w:proofErr w:type="spellEnd"/>
      <w:r w:rsidR="009D3259">
        <w:rPr>
          <w:rFonts w:ascii="Times New Roman" w:hAnsi="Times New Roman"/>
          <w:sz w:val="28"/>
        </w:rPr>
        <w:t>) позволяет осуществлять следующие функции:</w:t>
      </w:r>
    </w:p>
    <w:p w:rsidR="00211391" w:rsidRDefault="009D3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Регистрацию в личном кабинете Face2 через ЕСИА;</w:t>
      </w:r>
    </w:p>
    <w:p w:rsidR="00211391" w:rsidRDefault="009D3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Авторизацию в личном кабинете Face2 через ЕСИА;</w:t>
      </w:r>
    </w:p>
    <w:p w:rsidR="00211391" w:rsidRDefault="009D3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Проверку наличия согласий на предоставление </w:t>
      </w:r>
      <w:proofErr w:type="spellStart"/>
      <w:r>
        <w:rPr>
          <w:rFonts w:ascii="Times New Roman" w:hAnsi="Times New Roman"/>
          <w:sz w:val="28"/>
        </w:rPr>
        <w:t>пресональных</w:t>
      </w:r>
      <w:proofErr w:type="spellEnd"/>
      <w:r>
        <w:rPr>
          <w:rFonts w:ascii="Times New Roman" w:hAnsi="Times New Roman"/>
          <w:sz w:val="28"/>
        </w:rPr>
        <w:t xml:space="preserve"> данных для получения услуг по биометрической идентификации;</w:t>
      </w:r>
    </w:p>
    <w:p w:rsidR="00211391" w:rsidRDefault="009D32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Указание и изменение способа оплаты в личном кабинете Face2;</w:t>
      </w:r>
    </w:p>
    <w:p w:rsidR="00211391" w:rsidRDefault="009D32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Оплату услуг на основании биометрической идентификации.</w:t>
      </w:r>
    </w:p>
    <w:p w:rsidR="00211391" w:rsidRDefault="004F5235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Face2Pay</w:t>
      </w:r>
      <w:r w:rsidR="009D3259">
        <w:rPr>
          <w:rFonts w:ascii="Times New Roman" w:hAnsi="Times New Roman"/>
          <w:sz w:val="28"/>
        </w:rPr>
        <w:t xml:space="preserve"> (</w:t>
      </w:r>
      <w:proofErr w:type="spellStart"/>
      <w:r w:rsidR="009D3259">
        <w:rPr>
          <w:rFonts w:ascii="Times New Roman" w:hAnsi="Times New Roman"/>
          <w:sz w:val="28"/>
        </w:rPr>
        <w:t>Биоэквайринг</w:t>
      </w:r>
      <w:proofErr w:type="spellEnd"/>
      <w:r w:rsidR="009D3259">
        <w:rPr>
          <w:rFonts w:ascii="Times New Roman" w:hAnsi="Times New Roman"/>
          <w:sz w:val="28"/>
        </w:rPr>
        <w:t>) обеспечивает возможность оплаты товаров и услуг после прохождения биометрической идентификации. После создания платежа и получения успешного ответа происходит процесс списания денежных средств со счета клиента.</w:t>
      </w:r>
    </w:p>
    <w:p w:rsidR="00211391" w:rsidRDefault="009D3259" w:rsidP="0066665F">
      <w:pPr>
        <w:pStyle w:val="4"/>
      </w:pPr>
      <w:r>
        <w:t>Функциональные возможности модуля «</w:t>
      </w:r>
      <w:r w:rsidR="004F5235">
        <w:t>КБС API</w:t>
      </w:r>
      <w:r>
        <w:t>»</w:t>
      </w:r>
    </w:p>
    <w:p w:rsidR="00211391" w:rsidRDefault="004F5235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КБС API</w:t>
      </w:r>
      <w:r w:rsidR="009D3259">
        <w:rPr>
          <w:rFonts w:ascii="Times New Roman" w:hAnsi="Times New Roman"/>
          <w:sz w:val="28"/>
        </w:rPr>
        <w:t xml:space="preserve"> позволяет осуществлять следующие функции:</w:t>
      </w:r>
    </w:p>
    <w:p w:rsidR="00211391" w:rsidRDefault="009D3259">
      <w:pPr>
        <w:numPr>
          <w:ilvl w:val="0"/>
          <w:numId w:val="3"/>
        </w:num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Проверка соответствия биометрических данных человека, сданных при регистрации в Единой биометрической системе, с его ранее зарегистрированными данными</w:t>
      </w:r>
      <w:r>
        <w:rPr>
          <w:rFonts w:ascii="Times New Roman" w:hAnsi="Times New Roman"/>
        </w:rPr>
        <w:t>.</w:t>
      </w:r>
    </w:p>
    <w:p w:rsidR="00211391" w:rsidRDefault="00211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jc w:val="both"/>
        <w:rPr>
          <w:rFonts w:ascii="Times New Roman" w:hAnsi="Times New Roman"/>
          <w:sz w:val="28"/>
        </w:rPr>
      </w:pPr>
    </w:p>
    <w:p w:rsidR="00211391" w:rsidRDefault="009D3259" w:rsidP="0066665F">
      <w:pPr>
        <w:pStyle w:val="4"/>
      </w:pPr>
      <w:bookmarkStart w:id="1" w:name="_heading=h.wibibvphjoys"/>
      <w:bookmarkEnd w:id="1"/>
      <w:r>
        <w:t xml:space="preserve">Функциональные возможности модуля «Проверка живости: пассивный </w:t>
      </w:r>
      <w:proofErr w:type="spellStart"/>
      <w:r>
        <w:t>liveness</w:t>
      </w:r>
      <w:proofErr w:type="spellEnd"/>
      <w:r>
        <w:t>»</w:t>
      </w:r>
    </w:p>
    <w:p w:rsidR="00211391" w:rsidRDefault="009D3259">
      <w:pPr>
        <w:pStyle w:val="20"/>
        <w:spacing w:before="0" w:after="0" w:line="36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Проверка живости: пассивный </w:t>
      </w:r>
      <w:proofErr w:type="spellStart"/>
      <w:r>
        <w:rPr>
          <w:rFonts w:ascii="Times New Roman" w:hAnsi="Times New Roman"/>
          <w:sz w:val="28"/>
        </w:rPr>
        <w:t>liveness</w:t>
      </w:r>
      <w:proofErr w:type="spellEnd"/>
      <w:r>
        <w:rPr>
          <w:rFonts w:ascii="Times New Roman" w:hAnsi="Times New Roman"/>
          <w:sz w:val="28"/>
        </w:rPr>
        <w:t xml:space="preserve"> позволяет осуществить следующие функции:</w:t>
      </w:r>
    </w:p>
    <w:p w:rsidR="00211391" w:rsidRDefault="009D3259">
      <w:pPr>
        <w:numPr>
          <w:ilvl w:val="0"/>
          <w:numId w:val="5"/>
        </w:numPr>
        <w:spacing w:line="36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 основе паттернов присущих изображениям живых людей и изображениям подделок (экранов телефонов, бумаги, масок и </w:t>
      </w:r>
      <w:proofErr w:type="spellStart"/>
      <w:r>
        <w:rPr>
          <w:rFonts w:ascii="Times New Roman" w:hAnsi="Times New Roman"/>
          <w:sz w:val="28"/>
          <w:highlight w:val="white"/>
        </w:rPr>
        <w:t>т.п</w:t>
      </w:r>
      <w:proofErr w:type="spellEnd"/>
      <w:r>
        <w:rPr>
          <w:rFonts w:ascii="Times New Roman" w:hAnsi="Times New Roman"/>
          <w:sz w:val="28"/>
          <w:highlight w:val="white"/>
        </w:rPr>
        <w:t>) осуществляется классификация и определяется живое это лицо или подделка</w:t>
      </w:r>
    </w:p>
    <w:p w:rsidR="00211391" w:rsidRDefault="009D3259" w:rsidP="0066665F">
      <w:pPr>
        <w:pStyle w:val="4"/>
      </w:pPr>
      <w:r>
        <w:t>Функциональные возможности модуля «</w:t>
      </w:r>
      <w:r w:rsidR="004F5235">
        <w:t>Face2SDK</w:t>
      </w:r>
      <w:r>
        <w:t>»</w:t>
      </w:r>
    </w:p>
    <w:p w:rsidR="00211391" w:rsidRDefault="004F5235">
      <w:pPr>
        <w:spacing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Face2SDK</w:t>
      </w:r>
      <w:r w:rsidR="009D3259">
        <w:rPr>
          <w:rFonts w:ascii="Times New Roman" w:hAnsi="Times New Roman"/>
          <w:sz w:val="28"/>
        </w:rPr>
        <w:t xml:space="preserve"> позволяет осуществлять следующие функции:</w:t>
      </w:r>
    </w:p>
    <w:p w:rsidR="00211391" w:rsidRDefault="009D3259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Выбор лучшего кадра в процессе биометрической идентификации пользователя;</w:t>
      </w:r>
    </w:p>
    <w:p w:rsidR="00211391" w:rsidRDefault="009D3259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множества лиц в кадре;</w:t>
      </w:r>
    </w:p>
    <w:p w:rsidR="00211391" w:rsidRDefault="009D3259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кадров и выдача результатов для пользователя</w:t>
      </w:r>
    </w:p>
    <w:p w:rsidR="00211391" w:rsidRDefault="00211391">
      <w:pPr>
        <w:pStyle w:val="20"/>
        <w:spacing w:line="360" w:lineRule="auto"/>
        <w:jc w:val="both"/>
        <w:rPr>
          <w:rFonts w:ascii="Times New Roman" w:hAnsi="Times New Roman"/>
        </w:rPr>
      </w:pPr>
    </w:p>
    <w:p w:rsidR="00211391" w:rsidRDefault="009D3259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1391" w:rsidRDefault="009D3259" w:rsidP="0066665F">
      <w:pPr>
        <w:pStyle w:val="20"/>
      </w:pPr>
      <w:r>
        <w:lastRenderedPageBreak/>
        <w:t xml:space="preserve">Особенности продукта </w:t>
      </w:r>
    </w:p>
    <w:p w:rsidR="00211391" w:rsidRDefault="009D3259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на основе компьютерного зрения, которое позволяет значительно сократить время и увеличить безопасность процессов для бизнеса. </w:t>
      </w:r>
    </w:p>
    <w:p w:rsidR="00211391" w:rsidRDefault="009D3259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процесс происходит при регистрации нового пользователя в систему. Происходит загрузка вектора лица из Единой Биометрической Системы и получение согласия на использование биометрии через Единую систему идентификации и аутентификации.</w:t>
      </w:r>
    </w:p>
    <w:p w:rsidR="00211391" w:rsidRDefault="00211391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211391" w:rsidRDefault="00211391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211391"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FE" w:rsidRDefault="00EC06FE">
      <w:pPr>
        <w:spacing w:line="240" w:lineRule="auto"/>
      </w:pPr>
      <w:r>
        <w:separator/>
      </w:r>
    </w:p>
  </w:endnote>
  <w:endnote w:type="continuationSeparator" w:id="0">
    <w:p w:rsidR="00EC06FE" w:rsidRDefault="00EC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91" w:rsidRDefault="009D3259">
    <w:pPr>
      <w:tabs>
        <w:tab w:val="left" w:pos="720"/>
        <w:tab w:val="left" w:pos="1440"/>
        <w:tab w:val="left" w:pos="3272"/>
      </w:tabs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10033000</wp:posOffset>
              </wp:positionV>
              <wp:extent cx="4495800" cy="20574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1391" w:rsidRDefault="009D3259">
                          <w:pPr>
                            <w:spacing w:before="13" w:line="240" w:lineRule="auto"/>
                            <w:ind w:left="20"/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АО «Социальная Карта» 2024</w:t>
                          </w:r>
                        </w:p>
                        <w:p w:rsidR="00211391" w:rsidRDefault="009D3259">
                          <w:pPr>
                            <w:spacing w:before="13" w:line="240" w:lineRule="auto"/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margin-left:7pt;margin-top:790pt;width:354pt;height:16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" filled="f" stroked="f">
              <v:textbox inset="0,0,0,0">
                <w:txbxContent>
                  <w:p w:rsidR="00211391" w:rsidRDefault="009D3259">
                    <w:pPr>
                      <w:spacing w:before="13" w:line="240" w:lineRule="auto"/>
                      <w:ind w:left="20"/>
                    </w:pPr>
                    <w:r>
                      <w:rPr>
                        <w:color w:val="808080"/>
                        <w:sz w:val="24"/>
                      </w:rPr>
                      <w:t>АО «Социальная Карта» 2024</w:t>
                    </w:r>
                  </w:p>
                  <w:p w:rsidR="00211391" w:rsidRDefault="009D3259">
                    <w:pPr>
                      <w:spacing w:before="13" w:line="240" w:lineRule="auto"/>
                    </w:pPr>
                    <w:r>
                      <w:rPr>
                        <w:color w:val="808080"/>
                        <w:sz w:val="24"/>
                      </w:rPr>
                      <w:t>г.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5054600</wp:posOffset>
              </wp:positionH>
              <wp:positionV relativeFrom="paragraph">
                <wp:posOffset>10045700</wp:posOffset>
              </wp:positionV>
              <wp:extent cx="1362075" cy="19621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1391" w:rsidRDefault="009D3259">
                          <w:pPr>
                            <w:spacing w:before="20" w:line="240" w:lineRule="auto"/>
                            <w:ind w:left="60"/>
                          </w:pPr>
                          <w:r>
                            <w:t xml:space="preserve">PAGE 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B10035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| </w:t>
                          </w:r>
                          <w:r>
                            <w:rPr>
                              <w:b/>
                              <w:color w:val="808080"/>
                            </w:rPr>
                            <w:t xml:space="preserve">С т </w:t>
                          </w:r>
                          <w:proofErr w:type="gramStart"/>
                          <w:r>
                            <w:rPr>
                              <w:b/>
                              <w:color w:val="808080"/>
                            </w:rPr>
                            <w:t>р</w:t>
                          </w:r>
                          <w:proofErr w:type="gramEnd"/>
                          <w:r>
                            <w:rPr>
                              <w:b/>
                              <w:color w:val="808080"/>
                            </w:rPr>
                            <w:t xml:space="preserve"> а н и ц а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7" style="position:absolute;margin-left:398pt;margin-top:791pt;width:107.25pt;height:1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" filled="f" stroked="f">
              <v:textbox inset="0,0,0,0">
                <w:txbxContent>
                  <w:p w:rsidR="00211391" w:rsidRDefault="009D3259">
                    <w:pPr>
                      <w:spacing w:before="20" w:line="240" w:lineRule="auto"/>
                      <w:ind w:left="60"/>
                    </w:pPr>
                    <w:r>
                      <w:t xml:space="preserve">PAGE  </w:t>
                    </w:r>
                    <w:r>
                      <w:rPr>
                        <w:rFonts w:ascii="Arial Narrow" w:hAnsi="Arial Narrow"/>
                        <w:b/>
                        <w:color w:val="B10035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</w:rPr>
                      <w:t xml:space="preserve">| </w:t>
                    </w:r>
                    <w:r>
                      <w:rPr>
                        <w:b/>
                        <w:color w:val="808080"/>
                      </w:rPr>
                      <w:t xml:space="preserve">С т </w:t>
                    </w:r>
                    <w:proofErr w:type="gramStart"/>
                    <w:r>
                      <w:rPr>
                        <w:b/>
                        <w:color w:val="808080"/>
                      </w:rPr>
                      <w:t>р</w:t>
                    </w:r>
                    <w:proofErr w:type="gramEnd"/>
                    <w:r>
                      <w:rPr>
                        <w:b/>
                        <w:color w:val="808080"/>
                      </w:rPr>
                      <w:t xml:space="preserve"> а н и ц а</w:t>
                    </w:r>
                  </w:p>
                </w:txbxContent>
              </v:textbox>
            </v:rect>
          </w:pict>
        </mc:Fallback>
      </mc:AlternateContent>
    </w:r>
    <w:r>
      <w:t>АО «Социальная Карта» 2025г.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91" w:rsidRDefault="009D32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</w:pPr>
    <w:r>
      <w:t>*</w:t>
    </w:r>
    <w:proofErr w:type="spellStart"/>
    <w:r>
      <w:t>ФейсТу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FE" w:rsidRDefault="00EC06FE">
      <w:pPr>
        <w:spacing w:line="240" w:lineRule="auto"/>
      </w:pPr>
      <w:r>
        <w:separator/>
      </w:r>
    </w:p>
  </w:footnote>
  <w:footnote w:type="continuationSeparator" w:id="0">
    <w:p w:rsidR="00EC06FE" w:rsidRDefault="00EC06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970"/>
    <w:multiLevelType w:val="multilevel"/>
    <w:tmpl w:val="7BA621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06622"/>
    <w:multiLevelType w:val="multilevel"/>
    <w:tmpl w:val="D6A28F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B27F5E"/>
    <w:multiLevelType w:val="multilevel"/>
    <w:tmpl w:val="330A54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B306975"/>
    <w:multiLevelType w:val="multilevel"/>
    <w:tmpl w:val="052E16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124325"/>
    <w:multiLevelType w:val="multilevel"/>
    <w:tmpl w:val="523414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5E24188"/>
    <w:multiLevelType w:val="multilevel"/>
    <w:tmpl w:val="5F12A5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1"/>
    <w:rsid w:val="00211391"/>
    <w:rsid w:val="004C4E06"/>
    <w:rsid w:val="004F5235"/>
    <w:rsid w:val="0066665F"/>
    <w:rsid w:val="009D3259"/>
    <w:rsid w:val="00E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F68E"/>
  <w15:docId w15:val="{6D362FE6-9B04-4CCD-B002-CB27D412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0">
    <w:name w:val="heading 2"/>
    <w:link w:val="21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link w:val="30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link w:val="23"/>
    <w:uiPriority w:val="39"/>
    <w:pPr>
      <w:spacing w:before="120" w:line="240" w:lineRule="auto"/>
      <w:ind w:left="240"/>
    </w:pPr>
    <w:rPr>
      <w:rFonts w:asciiTheme="minorHAnsi" w:hAnsiTheme="minorHAnsi"/>
      <w:i/>
      <w:sz w:val="20"/>
    </w:rPr>
  </w:style>
  <w:style w:type="character" w:customStyle="1" w:styleId="23">
    <w:name w:val="Оглавление 2 Знак"/>
    <w:link w:val="22"/>
    <w:rPr>
      <w:rFonts w:asciiTheme="minorHAnsi" w:hAnsiTheme="minorHAnsi"/>
      <w:i/>
      <w:sz w:val="20"/>
    </w:rPr>
  </w:style>
  <w:style w:type="character" w:customStyle="1" w:styleId="110">
    <w:name w:val="Заголовок 11"/>
    <w:rPr>
      <w:sz w:val="40"/>
    </w:rPr>
  </w:style>
  <w:style w:type="paragraph" w:styleId="41">
    <w:name w:val="toc 4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link w:val="a3"/>
  </w:style>
  <w:style w:type="paragraph" w:customStyle="1" w:styleId="12">
    <w:name w:val="Основной шрифт абзаца1"/>
  </w:style>
  <w:style w:type="character" w:customStyle="1" w:styleId="2">
    <w:name w:val="Обычный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basedOn w:val="11"/>
    <w:rPr>
      <w:color w:val="434343"/>
      <w:sz w:val="28"/>
    </w:rPr>
  </w:style>
  <w:style w:type="paragraph" w:styleId="a5">
    <w:name w:val="List Paragraph"/>
    <w:link w:val="a6"/>
    <w:pPr>
      <w:ind w:left="720"/>
      <w:contextualSpacing/>
    </w:pPr>
  </w:style>
  <w:style w:type="character" w:customStyle="1" w:styleId="a6">
    <w:name w:val="Абзац списка Знак"/>
    <w:link w:val="a5"/>
  </w:style>
  <w:style w:type="character" w:customStyle="1" w:styleId="410">
    <w:name w:val="Заголовок 41"/>
    <w:basedOn w:val="11"/>
    <w:rPr>
      <w:color w:val="666666"/>
      <w:sz w:val="24"/>
    </w:rPr>
  </w:style>
  <w:style w:type="paragraph" w:styleId="a7">
    <w:name w:val="TOC Heading"/>
    <w:basedOn w:val="1"/>
    <w:link w:val="a8"/>
    <w:pPr>
      <w:spacing w:before="480" w:after="0"/>
      <w:outlineLvl w:val="8"/>
    </w:pPr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a8">
    <w:name w:val="Заголовок оглавления Знак"/>
    <w:basedOn w:val="110"/>
    <w:link w:val="a7"/>
    <w:rPr>
      <w:rFonts w:asciiTheme="majorHAnsi" w:hAnsiTheme="majorHAnsi"/>
      <w:b/>
      <w:color w:val="365F91" w:themeColor="accent1" w:themeShade="BF"/>
      <w:sz w:val="28"/>
    </w:rPr>
  </w:style>
  <w:style w:type="paragraph" w:styleId="32">
    <w:name w:val="toc 3"/>
    <w:link w:val="33"/>
    <w:uiPriority w:val="39"/>
    <w:pPr>
      <w:spacing w:line="240" w:lineRule="auto"/>
      <w:ind w:left="480"/>
    </w:pPr>
    <w:rPr>
      <w:rFonts w:asciiTheme="minorHAnsi" w:hAnsiTheme="minorHAnsi"/>
      <w:sz w:val="20"/>
    </w:rPr>
  </w:style>
  <w:style w:type="character" w:customStyle="1" w:styleId="33">
    <w:name w:val="Оглавление 3 Знак"/>
    <w:link w:val="32"/>
    <w:rPr>
      <w:rFonts w:asciiTheme="minorHAnsi" w:hAnsiTheme="minorHAnsi"/>
      <w:sz w:val="20"/>
    </w:rPr>
  </w:style>
  <w:style w:type="character" w:customStyle="1" w:styleId="51">
    <w:name w:val="Заголовок 51"/>
    <w:basedOn w:val="11"/>
    <w:rPr>
      <w:color w:val="666666"/>
    </w:rPr>
  </w:style>
  <w:style w:type="character" w:customStyle="1" w:styleId="10">
    <w:name w:val="Заголовок 1 Знак"/>
    <w:basedOn w:val="11"/>
    <w:link w:val="1"/>
    <w:rPr>
      <w:sz w:val="40"/>
    </w:rPr>
  </w:style>
  <w:style w:type="character" w:customStyle="1" w:styleId="50">
    <w:name w:val="Заголовок 5 Знак"/>
    <w:link w:val="5"/>
    <w:rPr>
      <w:color w:val="666666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14">
    <w:name w:val="Подзаголовок1"/>
    <w:rPr>
      <w:color w:val="666666"/>
      <w:sz w:val="30"/>
    </w:rPr>
  </w:style>
  <w:style w:type="paragraph" w:styleId="15">
    <w:name w:val="toc 1"/>
    <w:link w:val="16"/>
    <w:uiPriority w:val="39"/>
    <w:pPr>
      <w:spacing w:before="240" w:after="120" w:line="240" w:lineRule="auto"/>
    </w:pPr>
    <w:rPr>
      <w:rFonts w:asciiTheme="minorHAnsi" w:hAnsiTheme="minorHAnsi"/>
      <w:b/>
      <w:sz w:val="20"/>
    </w:rPr>
  </w:style>
  <w:style w:type="character" w:customStyle="1" w:styleId="16">
    <w:name w:val="Оглавление 1 Знак"/>
    <w:link w:val="15"/>
    <w:rPr>
      <w:rFonts w:asciiTheme="minorHAnsi" w:hAnsiTheme="minorHAnsi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Body Text"/>
    <w:link w:val="ad"/>
    <w:pPr>
      <w:spacing w:line="240" w:lineRule="auto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link w:val="ac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link w:val="a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</w:style>
  <w:style w:type="paragraph" w:styleId="8">
    <w:name w:val="toc 8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2">
    <w:name w:val="toc 5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0">
    <w:name w:val="Title"/>
    <w:link w:val="af1"/>
    <w:uiPriority w:val="10"/>
    <w:qFormat/>
    <w:pPr>
      <w:keepNext/>
      <w:keepLines/>
      <w:spacing w:after="60"/>
    </w:pPr>
    <w:rPr>
      <w:sz w:val="52"/>
    </w:rPr>
  </w:style>
  <w:style w:type="character" w:customStyle="1" w:styleId="17">
    <w:name w:val="Заголовок1"/>
    <w:basedOn w:val="11"/>
    <w:rPr>
      <w:sz w:val="52"/>
    </w:rPr>
  </w:style>
  <w:style w:type="character" w:customStyle="1" w:styleId="610">
    <w:name w:val="Заголовок 61"/>
    <w:basedOn w:val="11"/>
    <w:rPr>
      <w:i/>
      <w:color w:val="666666"/>
    </w:rPr>
  </w:style>
  <w:style w:type="character" w:customStyle="1" w:styleId="210">
    <w:name w:val="Заголовок 21"/>
    <w:basedOn w:val="11"/>
    <w:rPr>
      <w:sz w:val="32"/>
    </w:rPr>
  </w:style>
  <w:style w:type="character" w:customStyle="1" w:styleId="ab">
    <w:name w:val="Подзаголовок Знак"/>
    <w:basedOn w:val="11"/>
    <w:link w:val="aa"/>
    <w:rPr>
      <w:color w:val="666666"/>
      <w:sz w:val="30"/>
    </w:rPr>
  </w:style>
  <w:style w:type="character" w:customStyle="1" w:styleId="af1">
    <w:name w:val="Заголовок Знак"/>
    <w:link w:val="af0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paragraph" w:styleId="af2">
    <w:name w:val="Normal (Web)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link w:val="af2"/>
    <w:rPr>
      <w:rFonts w:ascii="Times New Roman" w:hAnsi="Times New Roman"/>
      <w:sz w:val="24"/>
    </w:rPr>
  </w:style>
  <w:style w:type="character" w:customStyle="1" w:styleId="21">
    <w:name w:val="Заголовок 2 Знак"/>
    <w:link w:val="20"/>
    <w:rPr>
      <w:sz w:val="32"/>
    </w:rPr>
  </w:style>
  <w:style w:type="character" w:customStyle="1" w:styleId="60">
    <w:name w:val="Заголовок 6 Знак"/>
    <w:link w:val="6"/>
    <w:rPr>
      <w:i/>
      <w:color w:val="666666"/>
    </w:rPr>
  </w:style>
  <w:style w:type="character" w:customStyle="1" w:styleId="30">
    <w:name w:val="Заголовок 3 Знак"/>
    <w:link w:val="3"/>
    <w:rPr>
      <w:color w:val="434343"/>
      <w:sz w:val="28"/>
    </w:rPr>
  </w:style>
  <w:style w:type="table" w:customStyle="1" w:styleId="af4">
    <w:basedOn w:val="TableNormal1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Шайхулов</dc:creator>
  <cp:lastModifiedBy>Фёдор Шайхулов</cp:lastModifiedBy>
  <cp:revision>2</cp:revision>
  <dcterms:created xsi:type="dcterms:W3CDTF">2025-06-20T12:57:00Z</dcterms:created>
  <dcterms:modified xsi:type="dcterms:W3CDTF">2025-06-20T12:57:00Z</dcterms:modified>
</cp:coreProperties>
</file>